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FC1AA">
      <w:pPr>
        <w:rPr>
          <w:rFonts w:ascii="TH SarabunPSK" w:hAnsi="TH SarabunPSK" w:cs="TH SarabunPSK"/>
          <w:b/>
          <w:bCs/>
          <w:sz w:val="48"/>
          <w:szCs w:val="48"/>
          <w:cs/>
          <w:lang w:val="th-TH" w:bidi="th-TH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4396105</wp:posOffset>
                </wp:positionV>
                <wp:extent cx="2367915" cy="1340485"/>
                <wp:effectExtent l="0" t="0" r="13335" b="120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15565" y="5264785"/>
                          <a:ext cx="2367915" cy="1340485"/>
                        </a:xfrm>
                        <a:prstGeom prst="rect">
                          <a:avLst/>
                        </a:prstGeom>
                        <a:solidFill>
                          <a:srgbClr val="6AB6CD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82DF7">
                            <w:pPr>
                              <w:rPr>
                                <w:rFonts w:hint="default" w:ascii="TH K2D July8" w:hAnsi="TH K2D July8" w:cs="TH K2D July8"/>
                                <w:b/>
                                <w:bCs/>
                                <w:color w:val="FFC000" w:themeColor="accent4"/>
                                <w:sz w:val="76"/>
                                <w:szCs w:val="76"/>
                                <w:cs/>
                                <w:lang w:bidi="th-TH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default" w:ascii="TH K2D July8" w:hAnsi="TH K2D July8" w:cs="TH K2D July8"/>
                                <w:b/>
                                <w:bCs/>
                                <w:color w:val="FFC000" w:themeColor="accent4"/>
                                <w:sz w:val="76"/>
                                <w:szCs w:val="76"/>
                                <w:cs/>
                                <w:lang w:bidi="th-TH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งานสอบสวน</w:t>
                            </w:r>
                          </w:p>
                          <w:p w14:paraId="4DD580CE">
                            <w:pPr>
                              <w:rPr>
                                <w:rFonts w:hint="default" w:ascii="TH K2D July8" w:hAnsi="TH K2D July8" w:cs="TH K2D July8"/>
                                <w:b/>
                                <w:bCs/>
                                <w:color w:val="FFC000" w:themeColor="accent4"/>
                                <w:sz w:val="76"/>
                                <w:szCs w:val="76"/>
                                <w:cs/>
                                <w:lang w:val="en-US" w:bidi="th-TH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default" w:ascii="TH K2D July8" w:hAnsi="TH K2D July8" w:cs="TH K2D July8"/>
                                <w:b/>
                                <w:bCs/>
                                <w:color w:val="FFC000" w:themeColor="accent4"/>
                                <w:sz w:val="76"/>
                                <w:szCs w:val="76"/>
                                <w:cs/>
                                <w:lang w:bidi="th-TH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สภ</w:t>
                            </w:r>
                            <w:r>
                              <w:rPr>
                                <w:rFonts w:hint="default" w:ascii="TH K2D July8" w:hAnsi="TH K2D July8" w:cs="TH K2D July8"/>
                                <w:b/>
                                <w:bCs/>
                                <w:color w:val="FFC000" w:themeColor="accent4"/>
                                <w:sz w:val="76"/>
                                <w:szCs w:val="76"/>
                                <w:cs/>
                                <w:lang w:val="en-US" w:bidi="th-TH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.พระทองคำ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pt;margin-top:346.15pt;height:105.55pt;width:186.45pt;z-index:251672576;mso-width-relative:page;mso-height-relative:page;" fillcolor="#6AB6CD" filled="t" stroked="f" coordsize="21600,21600" o:gfxdata="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0EAXR2QAAAAsBAAAP&#10;AAAAAAAAAAEAIAAAACIAAABkcnMvZG93bnJldi54bWxQSwECFAAUAAAACACHTuJAJxPwPFACAACd&#10;BAAADgAAAAAAAAABACAAAAAo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3C82DF7">
                      <w:pPr>
                        <w:rPr>
                          <w:rFonts w:hint="default" w:ascii="TH K2D July8" w:hAnsi="TH K2D July8" w:cs="TH K2D July8"/>
                          <w:b/>
                          <w:bCs/>
                          <w:color w:val="FFC000" w:themeColor="accent4"/>
                          <w:sz w:val="76"/>
                          <w:szCs w:val="76"/>
                          <w:cs/>
                          <w:lang w:bidi="th-TH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default" w:ascii="TH K2D July8" w:hAnsi="TH K2D July8" w:cs="TH K2D July8"/>
                          <w:b/>
                          <w:bCs/>
                          <w:color w:val="FFC000" w:themeColor="accent4"/>
                          <w:sz w:val="76"/>
                          <w:szCs w:val="76"/>
                          <w:cs/>
                          <w:lang w:bidi="th-TH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งานสอบสวน</w:t>
                      </w:r>
                    </w:p>
                    <w:p w14:paraId="4DD580CE">
                      <w:pPr>
                        <w:rPr>
                          <w:rFonts w:hint="default" w:ascii="TH K2D July8" w:hAnsi="TH K2D July8" w:cs="TH K2D July8"/>
                          <w:b/>
                          <w:bCs/>
                          <w:color w:val="FFC000" w:themeColor="accent4"/>
                          <w:sz w:val="76"/>
                          <w:szCs w:val="76"/>
                          <w:cs/>
                          <w:lang w:val="en-US" w:bidi="th-TH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default" w:ascii="TH K2D July8" w:hAnsi="TH K2D July8" w:cs="TH K2D July8"/>
                          <w:b/>
                          <w:bCs/>
                          <w:color w:val="FFC000" w:themeColor="accent4"/>
                          <w:sz w:val="76"/>
                          <w:szCs w:val="76"/>
                          <w:cs/>
                          <w:lang w:bidi="th-TH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สภ</w:t>
                      </w:r>
                      <w:r>
                        <w:rPr>
                          <w:rFonts w:hint="default" w:ascii="TH K2D July8" w:hAnsi="TH K2D July8" w:cs="TH K2D July8"/>
                          <w:b/>
                          <w:bCs/>
                          <w:color w:val="FFC000" w:themeColor="accent4"/>
                          <w:sz w:val="76"/>
                          <w:szCs w:val="76"/>
                          <w:cs/>
                          <w:lang w:val="en-US" w:bidi="th-TH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.พระทองคำ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2095500</wp:posOffset>
            </wp:positionV>
            <wp:extent cx="7548245" cy="5905500"/>
            <wp:effectExtent l="0" t="0" r="14605" b="0"/>
            <wp:wrapTight wrapText="bothSides">
              <wp:wrapPolygon>
                <wp:start x="0" y="0"/>
                <wp:lineTo x="0" y="21577"/>
                <wp:lineTo x="21533" y="21577"/>
                <wp:lineTo x="21533" y="0"/>
                <wp:lineTo x="0" y="0"/>
              </wp:wrapPolygon>
            </wp:wrapTight>
            <wp:docPr id="1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48"/>
          <w:szCs w:val="48"/>
          <w:cs/>
          <w:lang w:val="th-TH" w:bidi="th-TH"/>
        </w:rPr>
        <w:br w:type="page"/>
      </w:r>
    </w:p>
    <w:p w14:paraId="7C664A1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  <w:lang w:val="th-TH" w:bidi="th-TH"/>
        </w:rPr>
        <w:t>ผลการปฏิบัติของงานสอบสวน</w:t>
      </w:r>
    </w:p>
    <w:p w14:paraId="48756AB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B34E9A2">
      <w:pPr>
        <w:tabs>
          <w:tab w:val="left" w:pos="114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734050" cy="4914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3DC2B">
      <w:pPr>
        <w:tabs>
          <w:tab w:val="left" w:pos="1140"/>
        </w:tabs>
        <w:rPr>
          <w:rFonts w:ascii="TH SarabunPSK" w:hAnsi="TH SarabunPSK" w:cs="TH SarabunPSK"/>
        </w:rPr>
      </w:pPr>
    </w:p>
    <w:p w14:paraId="6B9343B0">
      <w:pPr>
        <w:tabs>
          <w:tab w:val="left" w:pos="1140"/>
        </w:tabs>
        <w:rPr>
          <w:rFonts w:ascii="TH SarabunPSK" w:hAnsi="TH SarabunPSK" w:cs="TH SarabunPSK"/>
        </w:rPr>
      </w:pPr>
    </w:p>
    <w:p w14:paraId="4F5B0542">
      <w:pPr>
        <w:tabs>
          <w:tab w:val="left" w:pos="1140"/>
        </w:tabs>
        <w:rPr>
          <w:rFonts w:ascii="TH SarabunPSK" w:hAnsi="TH SarabunPSK" w:cs="TH SarabunPSK"/>
        </w:rPr>
      </w:pPr>
    </w:p>
    <w:p w14:paraId="109BC2F8">
      <w:pPr>
        <w:tabs>
          <w:tab w:val="left" w:pos="1140"/>
        </w:tabs>
        <w:rPr>
          <w:rFonts w:ascii="TH SarabunPSK" w:hAnsi="TH SarabunPSK" w:cs="TH SarabunPSK"/>
        </w:rPr>
      </w:pPr>
    </w:p>
    <w:p w14:paraId="2AAD010A">
      <w:pPr>
        <w:tabs>
          <w:tab w:val="left" w:pos="1140"/>
        </w:tabs>
        <w:rPr>
          <w:rFonts w:ascii="TH SarabunPSK" w:hAnsi="TH SarabunPSK" w:cs="TH SarabunPSK"/>
        </w:rPr>
      </w:pPr>
    </w:p>
    <w:p w14:paraId="0804B554">
      <w:pPr>
        <w:tabs>
          <w:tab w:val="left" w:pos="1140"/>
        </w:tabs>
        <w:rPr>
          <w:rFonts w:ascii="TH SarabunPSK" w:hAnsi="TH SarabunPSK" w:cs="TH SarabunPSK"/>
        </w:rPr>
      </w:pPr>
    </w:p>
    <w:p w14:paraId="0274DC01">
      <w:pPr>
        <w:tabs>
          <w:tab w:val="left" w:pos="1140"/>
        </w:tabs>
        <w:rPr>
          <w:rFonts w:ascii="TH SarabunPSK" w:hAnsi="TH SarabunPSK" w:cs="TH SarabunPSK"/>
        </w:rPr>
      </w:pPr>
    </w:p>
    <w:p w14:paraId="2F0C9CDA">
      <w:pPr>
        <w:tabs>
          <w:tab w:val="left" w:pos="1140"/>
        </w:tabs>
        <w:rPr>
          <w:rFonts w:ascii="TH SarabunPSK" w:hAnsi="TH SarabunPSK" w:cs="TH SarabunPSK"/>
        </w:rPr>
      </w:pPr>
    </w:p>
    <w:p w14:paraId="5C6B85DA">
      <w:pPr>
        <w:tabs>
          <w:tab w:val="left" w:pos="1140"/>
        </w:tabs>
        <w:rPr>
          <w:rFonts w:ascii="TH SarabunPSK" w:hAnsi="TH SarabunPSK" w:cs="TH SarabunPSK"/>
        </w:rPr>
      </w:pPr>
    </w:p>
    <w:p w14:paraId="69A700CB">
      <w:pPr>
        <w:tabs>
          <w:tab w:val="left" w:pos="1140"/>
        </w:tabs>
        <w:rPr>
          <w:rFonts w:ascii="TH SarabunPSK" w:hAnsi="TH SarabunPSK" w:cs="TH SarabunPSK"/>
        </w:rPr>
      </w:pPr>
    </w:p>
    <w:p w14:paraId="267D2E8D">
      <w:pPr>
        <w:tabs>
          <w:tab w:val="left" w:pos="1140"/>
        </w:tabs>
        <w:rPr>
          <w:rFonts w:ascii="TH SarabunPSK" w:hAnsi="TH SarabunPSK" w:cs="TH SarabunPSK"/>
        </w:rPr>
      </w:pPr>
    </w:p>
    <w:p w14:paraId="760B2E71">
      <w:pPr>
        <w:tabs>
          <w:tab w:val="left" w:pos="1140"/>
        </w:tabs>
        <w:rPr>
          <w:rFonts w:ascii="TH SarabunPSK" w:hAnsi="TH SarabunPSK" w:cs="TH SarabunPSK"/>
        </w:rPr>
      </w:pPr>
    </w:p>
    <w:p w14:paraId="23EC114D">
      <w:pPr>
        <w:tabs>
          <w:tab w:val="left" w:pos="1140"/>
        </w:tabs>
        <w:rPr>
          <w:rFonts w:ascii="TH SarabunPSK" w:hAnsi="TH SarabunPSK" w:cs="TH SarabunPSK"/>
        </w:rPr>
      </w:pPr>
    </w:p>
    <w:p w14:paraId="3BE88106">
      <w:pPr>
        <w:tabs>
          <w:tab w:val="left" w:pos="1140"/>
        </w:tabs>
        <w:rPr>
          <w:rFonts w:ascii="TH SarabunPSK" w:hAnsi="TH SarabunPSK" w:cs="TH SarabunPSK"/>
        </w:rPr>
      </w:pPr>
    </w:p>
    <w:p w14:paraId="6606A0A3">
      <w:pPr>
        <w:tabs>
          <w:tab w:val="left" w:pos="1140"/>
        </w:tabs>
        <w:rPr>
          <w:rFonts w:ascii="TH SarabunPSK" w:hAnsi="TH SarabunPSK" w:cs="TH SarabunPSK"/>
        </w:rPr>
      </w:pPr>
    </w:p>
    <w:p w14:paraId="635CC8E1">
      <w:pPr>
        <w:tabs>
          <w:tab w:val="left" w:pos="1140"/>
        </w:tabs>
        <w:rPr>
          <w:rFonts w:ascii="TH SarabunPSK" w:hAnsi="TH SarabunPSK" w:cs="TH SarabunPSK"/>
        </w:rPr>
      </w:pPr>
    </w:p>
    <w:p w14:paraId="21524241">
      <w:pPr>
        <w:tabs>
          <w:tab w:val="left" w:pos="1140"/>
        </w:tabs>
        <w:rPr>
          <w:rFonts w:ascii="TH SarabunPSK" w:hAnsi="TH SarabunPSK" w:cs="TH SarabunPSK"/>
        </w:rPr>
      </w:pPr>
    </w:p>
    <w:p w14:paraId="7AFC8FD6">
      <w:pPr>
        <w:tabs>
          <w:tab w:val="left" w:pos="11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6BC468EA">
      <w:pPr>
        <w:tabs>
          <w:tab w:val="left" w:pos="114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>10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ตุลาคม </w:t>
      </w:r>
      <w:r>
        <w:rPr>
          <w:rFonts w:ascii="TH SarabunPSK" w:hAnsi="TH SarabunPSK" w:cs="TH SarabunPSK"/>
          <w:sz w:val="40"/>
          <w:szCs w:val="40"/>
          <w:cs/>
        </w:rPr>
        <w:t>256</w:t>
      </w:r>
      <w:r>
        <w:rPr>
          <w:rFonts w:hint="cs" w:ascii="TH SarabunPSK" w:hAnsi="TH SarabunPSK" w:cs="TH SarabunPSK"/>
          <w:sz w:val="40"/>
          <w:szCs w:val="40"/>
          <w:cs/>
        </w:rPr>
        <w:t>7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เสมียรประจำวัน สภ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พระทองคำ รับแจ้งความเอกสารหายให้กับประชาชนที่มาแจ้ง</w:t>
      </w:r>
    </w:p>
    <w:p w14:paraId="68F9C6C7">
      <w:pPr>
        <w:tabs>
          <w:tab w:val="left" w:pos="1140"/>
        </w:tabs>
        <w:rPr>
          <w:rFonts w:ascii="TH SarabunPSK" w:hAnsi="TH SarabunPSK" w:cs="TH SarabunPSK"/>
        </w:rPr>
      </w:pPr>
    </w:p>
    <w:p w14:paraId="514B9E2D">
      <w:pPr>
        <w:tabs>
          <w:tab w:val="left" w:pos="1140"/>
        </w:tabs>
        <w:rPr>
          <w:rFonts w:ascii="TH SarabunPSK" w:hAnsi="TH SarabunPSK" w:cs="TH SarabunPSK"/>
        </w:rPr>
      </w:pPr>
    </w:p>
    <w:p w14:paraId="5D00150A">
      <w:pPr>
        <w:tabs>
          <w:tab w:val="left" w:pos="1140"/>
        </w:tabs>
        <w:rPr>
          <w:rFonts w:ascii="TH SarabunPSK" w:hAnsi="TH SarabunPSK" w:cs="TH SarabunPSK"/>
        </w:rPr>
      </w:pPr>
    </w:p>
    <w:p w14:paraId="673401AA">
      <w:pPr>
        <w:tabs>
          <w:tab w:val="left" w:pos="1140"/>
        </w:tabs>
        <w:rPr>
          <w:rFonts w:ascii="TH SarabunPSK" w:hAnsi="TH SarabunPSK" w:cs="TH SarabunPSK"/>
        </w:rPr>
      </w:pPr>
    </w:p>
    <w:p w14:paraId="5130B936">
      <w:pPr>
        <w:tabs>
          <w:tab w:val="left" w:pos="1140"/>
        </w:tabs>
        <w:rPr>
          <w:rFonts w:ascii="TH SarabunPSK" w:hAnsi="TH SarabunPSK" w:cs="TH SarabunPSK"/>
        </w:rPr>
      </w:pPr>
    </w:p>
    <w:p w14:paraId="5038BB6E">
      <w:pPr>
        <w:rPr>
          <w:rFonts w:ascii="TH SarabunPSK" w:hAnsi="TH SarabunPSK" w:cs="TH SarabunPSK"/>
        </w:rPr>
      </w:pPr>
    </w:p>
    <w:p w14:paraId="2B7B3DE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drawing>
          <wp:inline distT="0" distB="0" distL="0" distR="0">
            <wp:extent cx="5734050" cy="42957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13F4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3202CA0B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 xml:space="preserve">25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ตุลาคม </w:t>
      </w:r>
      <w:r>
        <w:rPr>
          <w:rFonts w:ascii="TH SarabunPSK" w:hAnsi="TH SarabunPSK" w:cs="TH SarabunPSK"/>
          <w:sz w:val="40"/>
          <w:szCs w:val="40"/>
          <w:cs/>
        </w:rPr>
        <w:t>256</w:t>
      </w:r>
      <w:r>
        <w:rPr>
          <w:rFonts w:hint="cs" w:ascii="TH SarabunPSK" w:hAnsi="TH SarabunPSK" w:cs="TH SarabunPSK"/>
          <w:sz w:val="40"/>
          <w:szCs w:val="40"/>
          <w:cs/>
        </w:rPr>
        <w:t>7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ท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วิสิฏฐ จงอ้อมกลาง รอง ผกก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สภ</w:t>
      </w:r>
      <w:r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พระทองคำ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 xml:space="preserve">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เรียกข้าราชการงานสอบสวน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สภ</w:t>
      </w:r>
      <w:r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พระทองคำ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ประชุมพนักงานสอบสวน เสมียรประจำวัน เสมียรคดี และพลขับ เพื่อแจ้งข้อสั่งการต่างๆ </w:t>
      </w:r>
      <w:r>
        <w:rPr>
          <w:rFonts w:ascii="TH SarabunPSK" w:hAnsi="TH SarabunPSK" w:cs="TH SarabunPSK"/>
          <w:sz w:val="40"/>
          <w:szCs w:val="40"/>
          <w:cs/>
          <w:lang w:val="th-TH"/>
        </w:rPr>
        <w:t xml:space="preserve"> </w:t>
      </w:r>
    </w:p>
    <w:p w14:paraId="300DDCE4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1EDFE8F4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0EF88F1E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70972765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7EF665FF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71CF420D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3725F05F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45834BE5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590372CC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hint="cs" w:ascii="TH SarabunPSK" w:hAnsi="TH SarabunPSK" w:cs="TH SarabunPSK"/>
          <w:sz w:val="36"/>
          <w:szCs w:val="36"/>
          <w:cs/>
          <w:lang w:val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-481965</wp:posOffset>
            </wp:positionV>
            <wp:extent cx="5161915" cy="3085465"/>
            <wp:effectExtent l="0" t="0" r="127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32" cy="30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57D772">
      <w:pPr>
        <w:tabs>
          <w:tab w:val="left" w:pos="1965"/>
        </w:tabs>
        <w:rPr>
          <w:rFonts w:ascii="TH SarabunPSK" w:hAnsi="TH SarabunPSK" w:cs="TH SarabunPSK"/>
        </w:rPr>
      </w:pPr>
    </w:p>
    <w:p w14:paraId="47740DB0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68F11A5C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360109B1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34CBFB21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65EBEC4E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64ABFC10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607CAB1B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56D1FEA9">
      <w:pPr>
        <w:tabs>
          <w:tab w:val="left" w:pos="1965"/>
        </w:tabs>
        <w:rPr>
          <w:rFonts w:ascii="TH SarabunPSK" w:hAnsi="TH SarabunPSK" w:cs="TH SarabunPSK"/>
          <w:sz w:val="36"/>
          <w:szCs w:val="36"/>
          <w:lang w:val="th-TH"/>
        </w:rPr>
      </w:pPr>
    </w:p>
    <w:p w14:paraId="048D35A2">
      <w:pPr>
        <w:tabs>
          <w:tab w:val="left" w:pos="709"/>
        </w:tabs>
        <w:rPr>
          <w:rFonts w:ascii="TH SarabunPSK" w:hAnsi="TH SarabunPSK" w:cs="TH SarabunPSK"/>
          <w:sz w:val="40"/>
          <w:szCs w:val="40"/>
          <w:lang w:val="th-TH"/>
        </w:rPr>
      </w:pPr>
      <w:r>
        <w:rPr>
          <w:rFonts w:ascii="TH SarabunPSK" w:hAnsi="TH SarabunPSK" w:cs="TH SarabunPSK"/>
          <w:sz w:val="40"/>
          <w:szCs w:val="40"/>
          <w:cs/>
          <w:lang w:val="th-TH"/>
        </w:rPr>
        <w:tab/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 xml:space="preserve">6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พฤศจิกายน 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 xml:space="preserve">2567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พนักงานสอบสวน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และผู้ช่วยพนักงานสอบสวน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ออกตรวจที่เกิดเหตุ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พบผู้เสียชีวิต สาเหตุเกิดจากโรคส่วนตัวสะสมเรื้อรัง</w:t>
      </w:r>
      <w:r>
        <w:rPr>
          <w:rFonts w:ascii="TH SarabunPSK" w:hAnsi="TH SarabunPSK" w:cs="TH SarabunPSK"/>
          <w:sz w:val="40"/>
          <w:szCs w:val="40"/>
          <w:cs/>
          <w:lang w:val="th-TH"/>
        </w:rPr>
        <w:t xml:space="preserve"> </w:t>
      </w:r>
    </w:p>
    <w:p w14:paraId="541C663F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7FBBE5A0">
      <w:pPr>
        <w:tabs>
          <w:tab w:val="left" w:pos="1965"/>
        </w:tabs>
        <w:jc w:val="center"/>
      </w:pPr>
      <w:r>
        <w:rPr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1311275</wp:posOffset>
            </wp:positionH>
            <wp:positionV relativeFrom="paragraph">
              <wp:posOffset>169545</wp:posOffset>
            </wp:positionV>
            <wp:extent cx="3647440" cy="390588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509" cy="39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15E17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  <w:r>
        <w:drawing>
          <wp:inline distT="0" distB="0" distL="0" distR="0">
            <wp:extent cx="5731510" cy="42995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CE83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4A0667AF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  <w:lang w:val="th-TH"/>
        </w:rPr>
        <w:tab/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>2</w:t>
      </w:r>
      <w:r>
        <w:rPr>
          <w:rFonts w:ascii="TH SarabunPSK" w:hAnsi="TH SarabunPSK" w:cs="TH SarabunPSK"/>
          <w:sz w:val="40"/>
          <w:szCs w:val="40"/>
          <w:cs/>
        </w:rPr>
        <w:t xml:space="preserve">1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พฤศจิกายน </w:t>
      </w:r>
      <w:r>
        <w:rPr>
          <w:rFonts w:ascii="TH SarabunPSK" w:hAnsi="TH SarabunPSK" w:cs="TH SarabunPSK"/>
          <w:sz w:val="40"/>
          <w:szCs w:val="40"/>
          <w:cs/>
        </w:rPr>
        <w:t>256</w:t>
      </w:r>
      <w:r>
        <w:rPr>
          <w:rFonts w:hint="cs" w:ascii="TH SarabunPSK" w:hAnsi="TH SarabunPSK" w:cs="TH SarabunPSK"/>
          <w:sz w:val="40"/>
          <w:szCs w:val="40"/>
          <w:cs/>
        </w:rPr>
        <w:t>7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ส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ธีรพงศ์ จันทา ตรวจสอบของกลางและได้คืนของกลางให้ญาติผู้ต้องหาเนื่องจากศาลพิพากษาไม่สั่งริบของกลาง</w:t>
      </w:r>
    </w:p>
    <w:p w14:paraId="72C4743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5AB8BC4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11DCF1F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C859031">
      <w:pPr>
        <w:tabs>
          <w:tab w:val="left" w:pos="1965"/>
        </w:tabs>
        <w:rPr>
          <w:rFonts w:ascii="TH SarabunPSK" w:hAnsi="TH SarabunPSK" w:cs="TH SarabunPSK"/>
        </w:rPr>
      </w:pPr>
    </w:p>
    <w:p w14:paraId="009114DF">
      <w:pPr>
        <w:tabs>
          <w:tab w:val="left" w:pos="1965"/>
        </w:tabs>
        <w:jc w:val="center"/>
        <w:rPr>
          <w:rFonts w:ascii="TH SarabunPSK" w:hAnsi="TH SarabunPSK" w:cs="TH SarabunPSK"/>
        </w:rPr>
      </w:pPr>
    </w:p>
    <w:p w14:paraId="4BF2F33D">
      <w:pPr>
        <w:tabs>
          <w:tab w:val="left" w:pos="1965"/>
        </w:tabs>
        <w:jc w:val="center"/>
        <w:rPr>
          <w:rFonts w:ascii="TH SarabunPSK" w:hAnsi="TH SarabunPSK" w:cs="TH SarabunPSK"/>
        </w:rPr>
      </w:pPr>
      <w:r>
        <w:rPr>
          <w:cs/>
        </w:rPr>
        <w:drawing>
          <wp:inline distT="0" distB="0" distL="0" distR="0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A932">
      <w:pPr>
        <w:tabs>
          <w:tab w:val="left" w:pos="709"/>
        </w:tabs>
        <w:rPr>
          <w:rFonts w:ascii="TH SarabunPSK" w:hAnsi="TH SarabunPSK" w:cs="TH SarabunPSK"/>
          <w:sz w:val="40"/>
          <w:szCs w:val="40"/>
          <w:lang w:val="th-TH"/>
        </w:rPr>
      </w:pPr>
      <w:r>
        <w:rPr>
          <w:rFonts w:ascii="TH SarabunPSK" w:hAnsi="TH SarabunPSK" w:cs="TH SarabunPSK"/>
          <w:cs/>
        </w:rPr>
        <w:tab/>
      </w:r>
    </w:p>
    <w:p w14:paraId="3F87A43F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  <w:lang w:val="th-TH"/>
        </w:rPr>
        <w:tab/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11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ธันวาคม </w:t>
      </w:r>
      <w:r>
        <w:rPr>
          <w:rFonts w:ascii="TH SarabunPSK" w:hAnsi="TH SarabunPSK" w:cs="TH SarabunPSK"/>
          <w:sz w:val="40"/>
          <w:szCs w:val="40"/>
          <w:cs/>
        </w:rPr>
        <w:t>256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7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ร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ท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ธีรพล แสงทอง และ ส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  <w:lang w:val="th-TH"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ธีรพงศ์ จันทา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อบรมการปฏิงานสอบสวน</w:t>
      </w:r>
    </w:p>
    <w:p w14:paraId="49BCCAD3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  <w:r>
        <w:rPr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-448945</wp:posOffset>
            </wp:positionV>
            <wp:extent cx="5731510" cy="331470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DE8A7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12934402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6A4C570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6A3722D1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03F908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1996F42">
      <w:pPr>
        <w:tabs>
          <w:tab w:val="left" w:pos="1965"/>
        </w:tabs>
        <w:ind w:left="216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 xml:space="preserve">         </w:t>
      </w:r>
    </w:p>
    <w:p w14:paraId="764DD804">
      <w:pPr>
        <w:tabs>
          <w:tab w:val="left" w:pos="1965"/>
        </w:tabs>
        <w:ind w:left="4320"/>
        <w:jc w:val="center"/>
        <w:rPr>
          <w:rFonts w:ascii="TH SarabunPSK" w:hAnsi="TH SarabunPSK" w:cs="TH SarabunPSK"/>
          <w:sz w:val="40"/>
          <w:szCs w:val="4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175895</wp:posOffset>
            </wp:positionH>
            <wp:positionV relativeFrom="paragraph">
              <wp:posOffset>163195</wp:posOffset>
            </wp:positionV>
            <wp:extent cx="5731510" cy="3973195"/>
            <wp:effectExtent l="0" t="0" r="254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236515A1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7FB9062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8DF0A13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530581E1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65845A05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06656F7B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4F026C2F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4EFDDEFC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15FA2823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652B67D0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6F9221CA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16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มกราคม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2568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ร้อยเวร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30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ออกตรวจที่เกิดเหตุ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40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ในเขตพื้นที่เทศบาลพระทองคำ</w:t>
      </w:r>
    </w:p>
    <w:p w14:paraId="658EF9FB">
      <w:pPr>
        <w:tabs>
          <w:tab w:val="left" w:pos="709"/>
        </w:tabs>
        <w:rPr>
          <w:rFonts w:ascii="TH SarabunPSK" w:hAnsi="TH SarabunPSK" w:cs="TH SarabunPSK"/>
          <w:sz w:val="40"/>
          <w:szCs w:val="40"/>
        </w:rPr>
      </w:pPr>
    </w:p>
    <w:p w14:paraId="542726A3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D02168D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428092C">
      <w:pPr>
        <w:rPr>
          <w:rFonts w:ascii="TH SarabunPSK" w:hAnsi="TH SarabunPSK" w:cs="TH SarabunPSK"/>
          <w:sz w:val="40"/>
          <w:szCs w:val="4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-600710</wp:posOffset>
            </wp:positionV>
            <wp:extent cx="5731510" cy="3914775"/>
            <wp:effectExtent l="0" t="0" r="254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098AC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F5DC84A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BD99580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5492870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2A141D4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2F67467F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28083FF1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5F89D72B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0672947D">
      <w:pPr>
        <w:tabs>
          <w:tab w:val="left" w:pos="709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20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กุมภาพันธ์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2568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สภ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พระทองคำ เตรียมขนย้ายยาไอซ์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599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กิโลกรัม ของกลางในคดรีอาญา ที่จับและตรวจยึดได้ ไปส่งตรวจต่อไป</w:t>
      </w:r>
    </w:p>
    <w:p w14:paraId="5839A98C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72A367A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978BF42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84E381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229870</wp:posOffset>
            </wp:positionH>
            <wp:positionV relativeFrom="paragraph">
              <wp:posOffset>40640</wp:posOffset>
            </wp:positionV>
            <wp:extent cx="5731510" cy="3924300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BBB60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1E041F7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34F96BD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F56D415">
      <w:pPr>
        <w:tabs>
          <w:tab w:val="left" w:pos="1965"/>
        </w:tabs>
        <w:ind w:left="576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51131A8C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4EE3C6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291446B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9FA8B66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5BC28951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157480</wp:posOffset>
            </wp:positionH>
            <wp:positionV relativeFrom="paragraph">
              <wp:posOffset>-686435</wp:posOffset>
            </wp:positionV>
            <wp:extent cx="5731510" cy="3771900"/>
            <wp:effectExtent l="0" t="0" r="254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ACA4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BCF0E8A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EB79347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DD4CF05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D5EB0D4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</w:rPr>
      </w:pPr>
    </w:p>
    <w:p w14:paraId="057090E2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</w:rPr>
      </w:pPr>
    </w:p>
    <w:p w14:paraId="216D8A91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0269ACA1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E76548D">
      <w:pPr>
        <w:tabs>
          <w:tab w:val="left" w:pos="851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795A8618">
      <w:pPr>
        <w:tabs>
          <w:tab w:val="left" w:pos="851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20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มีนาคม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2568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พนักงานสอบสวนและผู้ช่วยพนักงานสอบสวนออกตรวจพื้นที่ ที่เกิดเหตุ</w:t>
      </w:r>
    </w:p>
    <w:p w14:paraId="2C14D80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361950</wp:posOffset>
            </wp:positionV>
            <wp:extent cx="5731510" cy="398145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6786880</wp:posOffset>
            </wp:positionH>
            <wp:positionV relativeFrom="paragraph">
              <wp:posOffset>-168275</wp:posOffset>
            </wp:positionV>
            <wp:extent cx="5731510" cy="4298950"/>
            <wp:effectExtent l="0" t="0" r="254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159F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CD634FF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3F7EE87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35F80D1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531BCDE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2DD3AEC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446DC82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0BBFEAA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56A6820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7E054960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</w:rPr>
      </w:pPr>
    </w:p>
    <w:p w14:paraId="18A07C66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  <w:lang w:val="th-TH" w:bidi="th-TH"/>
        </w:rPr>
      </w:pPr>
    </w:p>
    <w:p w14:paraId="5725AC67">
      <w:pPr>
        <w:tabs>
          <w:tab w:val="left" w:pos="1965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ascii="TH SarabunPSK" w:hAnsi="TH SarabunPSK" w:cs="TH SarabunPSK"/>
          <w:sz w:val="40"/>
          <w:szCs w:val="40"/>
          <w:cs/>
        </w:rPr>
        <w:t xml:space="preserve">22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 xml:space="preserve">มีนาคม </w:t>
      </w:r>
      <w:r>
        <w:rPr>
          <w:rFonts w:ascii="TH SarabunPSK" w:hAnsi="TH SarabunPSK" w:cs="TH SarabunPSK"/>
          <w:sz w:val="40"/>
          <w:szCs w:val="40"/>
          <w:cs/>
        </w:rPr>
        <w:t xml:space="preserve">2567 </w:t>
      </w:r>
      <w:r>
        <w:rPr>
          <w:rFonts w:ascii="TH SarabunPSK" w:hAnsi="TH SarabunPSK" w:cs="TH SarabunPSK"/>
          <w:sz w:val="40"/>
          <w:szCs w:val="40"/>
          <w:cs/>
          <w:lang w:val="th-TH" w:bidi="th-TH"/>
        </w:rPr>
        <w:t>งานสอบสวนนำของกลาง เก็บห้องเก็บของกลางเพื่อรักษารอผู้เสียหายมาติดต่อ</w:t>
      </w:r>
    </w:p>
    <w:p w14:paraId="5B53D3CB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39F0ED8F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bookmarkStart w:id="0" w:name="_GoBack"/>
      <w:r>
        <w:rPr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25400</wp:posOffset>
            </wp:positionV>
            <wp:extent cx="3571875" cy="47625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763" cy="47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6AD6667B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E266D3A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21B04C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  <w:lang w:val="th-TH"/>
        </w:rPr>
      </w:pPr>
    </w:p>
    <w:p w14:paraId="5BC1D3E9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78F374B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6F7ADD0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CED5A37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969A1D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DBF7F1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41E9BE5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528F52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0F04FFC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B62AE89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>
        <w:rPr>
          <w:cs/>
        </w:rPr>
        <w:drawing>
          <wp:inline distT="0" distB="0" distL="0" distR="0">
            <wp:extent cx="5731510" cy="429895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FCC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A8C9C25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31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 xml:space="preserve">มีนาคม 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2568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พนักงานสอบสวนและผู้ช่วยพนักงานสอบสวนร่วมด้วยเจ้าหน้าที่เกษตรอำเภอพระทองคำ ออกตรวจเหตุไฟไหม้สวนยูคาลิปตัสที่บ้านหนองกระทุ่ม ตำบลทัพรั้ง อำเภอพระทองคำ จังหวัดนครราชสีมา</w:t>
      </w:r>
    </w:p>
    <w:p w14:paraId="1B4A9B62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DC86325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1267EB3">
      <w:pPr>
        <w:tabs>
          <w:tab w:val="left" w:pos="1965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287020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75D6F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ตรวจแล้วถูกต้อง</w:t>
      </w:r>
    </w:p>
    <w:p w14:paraId="4D28654F">
      <w:pPr>
        <w:ind w:left="2160" w:firstLine="720"/>
        <w:rPr>
          <w:rFonts w:hint="cs"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ต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อ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</w:rPr>
        <w:br w:type="textWrapping"/>
      </w:r>
      <w:r>
        <w:rPr>
          <w:rFonts w:hint="cs" w:ascii="TH SarabunPSK" w:hAnsi="TH SarabunPSK" w:cs="TH SarabunPSK"/>
          <w:sz w:val="40"/>
          <w:szCs w:val="40"/>
          <w:cs/>
        </w:rPr>
        <w:t xml:space="preserve">                            (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อิทธิพัทธ์  ศรีมั่น</w:t>
      </w:r>
      <w:r>
        <w:rPr>
          <w:rFonts w:hint="cs" w:ascii="TH SarabunPSK" w:hAnsi="TH SarabunPSK" w:cs="TH SarabunPSK"/>
          <w:sz w:val="40"/>
          <w:szCs w:val="40"/>
          <w:cs/>
        </w:rPr>
        <w:t xml:space="preserve">)        </w:t>
      </w:r>
      <w:r>
        <w:rPr>
          <w:rFonts w:hint="cs" w:ascii="TH SarabunPSK" w:hAnsi="TH SarabunPSK" w:cs="TH SarabunPSK"/>
          <w:sz w:val="40"/>
          <w:szCs w:val="40"/>
          <w:cs/>
        </w:rPr>
        <w:br w:type="textWrapping"/>
      </w:r>
      <w:r>
        <w:rPr>
          <w:rFonts w:hint="cs" w:ascii="TH SarabunPSK" w:hAnsi="TH SarabunPSK" w:cs="TH SarabunPSK"/>
          <w:sz w:val="40"/>
          <w:szCs w:val="40"/>
          <w:cs/>
        </w:rPr>
        <w:t xml:space="preserve">                           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ผกก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สภ</w:t>
      </w:r>
      <w:r>
        <w:rPr>
          <w:rFonts w:hint="cs" w:ascii="TH SarabunPSK" w:hAnsi="TH SarabunPSK" w:cs="TH SarabunPSK"/>
          <w:sz w:val="40"/>
          <w:szCs w:val="40"/>
          <w:cs/>
        </w:rPr>
        <w:t>.</w:t>
      </w:r>
      <w:r>
        <w:rPr>
          <w:rFonts w:hint="cs" w:ascii="TH SarabunPSK" w:hAnsi="TH SarabunPSK" w:cs="TH SarabunPSK"/>
          <w:sz w:val="40"/>
          <w:szCs w:val="40"/>
          <w:cs/>
          <w:lang w:val="th-TH" w:bidi="th-TH"/>
        </w:rPr>
        <w:t>พระทองคำ</w:t>
      </w:r>
    </w:p>
    <w:p w14:paraId="21C35673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Candara Light">
    <w:panose1 w:val="020E0502030303020204"/>
    <w:charset w:val="00"/>
    <w:family w:val="auto"/>
    <w:pitch w:val="default"/>
    <w:sig w:usb0="A00002FF" w:usb1="00000002" w:usb2="00000000" w:usb3="00000000" w:csb0="0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H K2D July8">
    <w:panose1 w:val="02000506000000020004"/>
    <w:charset w:val="00"/>
    <w:family w:val="auto"/>
    <w:pitch w:val="default"/>
    <w:sig w:usb0="A10000EF" w:usb1="5000204A" w:usb2="00000000" w:usb3="00000000" w:csb0="6001019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288"/>
    <w:rsid w:val="00023161"/>
    <w:rsid w:val="000233BC"/>
    <w:rsid w:val="000274B8"/>
    <w:rsid w:val="00033FA3"/>
    <w:rsid w:val="001D7E92"/>
    <w:rsid w:val="00244EEA"/>
    <w:rsid w:val="00292274"/>
    <w:rsid w:val="002E6973"/>
    <w:rsid w:val="00322B36"/>
    <w:rsid w:val="00332470"/>
    <w:rsid w:val="004532A9"/>
    <w:rsid w:val="00532BF2"/>
    <w:rsid w:val="00716AE6"/>
    <w:rsid w:val="008F5551"/>
    <w:rsid w:val="00AC2B2F"/>
    <w:rsid w:val="00B53549"/>
    <w:rsid w:val="00BC6281"/>
    <w:rsid w:val="00D64D08"/>
    <w:rsid w:val="00E91347"/>
    <w:rsid w:val="00F52392"/>
    <w:rsid w:val="00FA0288"/>
    <w:rsid w:val="36A30DD3"/>
    <w:rsid w:val="5B81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233</Words>
  <Characters>1331</Characters>
  <Lines>11</Lines>
  <Paragraphs>3</Paragraphs>
  <TotalTime>7</TotalTime>
  <ScaleCrop>false</ScaleCrop>
  <LinksUpToDate>false</LinksUpToDate>
  <CharactersWithSpaces>1561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2025-04-21T03:58:00Z</dcterms:created>
  <dc:creator>Suchada Sukkasem</dc:creator>
  <cp:lastModifiedBy>WPS_1744111892</cp:lastModifiedBy>
  <dcterms:modified xsi:type="dcterms:W3CDTF">2025-04-23T11:26:06Z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6B9C4009B68F4C1EBF277DBCE61F9797_13</vt:lpwstr>
  </property>
</Properties>
</file>